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484987A9"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BF2692">
        <w:rPr>
          <w:rFonts w:cs="Arial"/>
          <w:b/>
          <w:sz w:val="24"/>
          <w:szCs w:val="24"/>
        </w:rPr>
        <w:t>4</w:t>
      </w:r>
      <w:r w:rsidR="00281AEB">
        <w:rPr>
          <w:rFonts w:cs="Arial"/>
          <w:b/>
          <w:sz w:val="24"/>
          <w:szCs w:val="24"/>
        </w:rPr>
        <w:t>-</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w:t>
      </w:r>
      <w:r w:rsidR="00E86D3F">
        <w:rPr>
          <w:rFonts w:cs="Arial"/>
          <w:b/>
          <w:sz w:val="24"/>
          <w:szCs w:val="24"/>
        </w:rPr>
        <w:t>1</w:t>
      </w:r>
      <w:r w:rsidR="00BB6629">
        <w:rPr>
          <w:rFonts w:cs="Arial"/>
          <w:b/>
          <w:sz w:val="24"/>
          <w:szCs w:val="24"/>
        </w:rPr>
        <w:t>3924</w:t>
      </w:r>
    </w:p>
    <w:p w14:paraId="31DCE6A5" w14:textId="3E16F056"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BF2692">
        <w:rPr>
          <w:rFonts w:cs="Arial"/>
          <w:b/>
          <w:sz w:val="24"/>
          <w:szCs w:val="24"/>
          <w:lang w:eastAsia="zh-CN"/>
        </w:rPr>
        <w:t>August</w:t>
      </w:r>
      <w:r w:rsidR="00281AEB" w:rsidRPr="004E2857">
        <w:rPr>
          <w:rFonts w:cs="Arial"/>
          <w:b/>
          <w:sz w:val="24"/>
          <w:szCs w:val="24"/>
          <w:lang w:eastAsia="zh-CN"/>
        </w:rPr>
        <w:t xml:space="preserve"> </w:t>
      </w:r>
      <w:r w:rsidR="00BF2692">
        <w:rPr>
          <w:rFonts w:cs="Arial"/>
          <w:b/>
          <w:sz w:val="24"/>
          <w:szCs w:val="24"/>
          <w:lang w:eastAsia="zh-CN"/>
        </w:rPr>
        <w:t>15</w:t>
      </w:r>
      <w:r w:rsidR="00170684">
        <w:rPr>
          <w:rFonts w:cs="Arial"/>
          <w:b/>
          <w:sz w:val="24"/>
          <w:szCs w:val="24"/>
          <w:lang w:eastAsia="zh-CN"/>
        </w:rPr>
        <w:t xml:space="preserve"> </w:t>
      </w:r>
      <w:r w:rsidR="00281AEB" w:rsidRPr="004E2857">
        <w:rPr>
          <w:rFonts w:cs="Arial"/>
          <w:b/>
          <w:sz w:val="24"/>
          <w:szCs w:val="24"/>
          <w:lang w:eastAsia="zh-CN"/>
        </w:rPr>
        <w:t>-</w:t>
      </w:r>
      <w:r w:rsidR="00A954A6">
        <w:rPr>
          <w:rFonts w:cs="Arial"/>
          <w:b/>
          <w:sz w:val="24"/>
          <w:szCs w:val="24"/>
          <w:lang w:eastAsia="zh-CN"/>
        </w:rPr>
        <w:t xml:space="preserve"> </w:t>
      </w:r>
      <w:r w:rsidR="00170684">
        <w:rPr>
          <w:rFonts w:cs="Arial"/>
          <w:b/>
          <w:sz w:val="24"/>
          <w:szCs w:val="24"/>
          <w:lang w:eastAsia="zh-CN"/>
        </w:rPr>
        <w:t>2</w:t>
      </w:r>
      <w:r w:rsidR="00BF2692">
        <w:rPr>
          <w:rFonts w:cs="Arial"/>
          <w:b/>
          <w:sz w:val="24"/>
          <w:szCs w:val="24"/>
          <w:lang w:eastAsia="zh-CN"/>
        </w:rPr>
        <w:t>6</w:t>
      </w:r>
      <w:r w:rsidR="00281AEB" w:rsidRPr="004E2857">
        <w:rPr>
          <w:rFonts w:cs="Arial"/>
          <w:b/>
          <w:sz w:val="24"/>
          <w:szCs w:val="24"/>
          <w:lang w:eastAsia="zh-CN"/>
        </w:rPr>
        <w:t>, 2022</w:t>
      </w:r>
    </w:p>
    <w:p w14:paraId="70A7F93A" w14:textId="40F76F2F" w:rsidR="007B1E88" w:rsidRDefault="00170684" w:rsidP="00BB40EC">
      <w:pPr>
        <w:tabs>
          <w:tab w:val="left" w:pos="1985"/>
        </w:tabs>
        <w:spacing w:after="0"/>
        <w:jc w:val="both"/>
        <w:rPr>
          <w:rFonts w:ascii="Arial" w:hAnsi="Arial" w:cs="Arial"/>
          <w:b/>
          <w:sz w:val="22"/>
        </w:rPr>
      </w:pPr>
      <w:r>
        <w:rPr>
          <w:rFonts w:ascii="Arial" w:hAnsi="Arial" w:cs="Arial"/>
          <w:b/>
          <w:sz w:val="22"/>
        </w:rPr>
        <w:t xml:space="preserve"> </w:t>
      </w: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B8418E7" w14:textId="77777777" w:rsidR="002B6A5D" w:rsidRDefault="00675C27" w:rsidP="009816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2B6A5D" w:rsidRPr="002B6A5D">
        <w:rPr>
          <w:rFonts w:cs="Arial"/>
          <w:sz w:val="22"/>
        </w:rPr>
        <w:t>CA_n41B and C PC2 NSO4 A-MPR based on n41(2A) MPR</w:t>
      </w:r>
    </w:p>
    <w:p w14:paraId="48EF6BD6" w14:textId="6C77D06F" w:rsidR="001073BE" w:rsidRDefault="00675C27" w:rsidP="00981641">
      <w:pPr>
        <w:pStyle w:val="TAC"/>
        <w:ind w:left="1985" w:hanging="1985"/>
        <w:jc w:val="both"/>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981641" w:rsidRPr="00981641">
        <w:rPr>
          <w:rFonts w:cs="Arial"/>
          <w:sz w:val="22"/>
        </w:rPr>
        <w:t>5.2.4.2</w:t>
      </w:r>
      <w:r w:rsidR="00981641" w:rsidRPr="00981641">
        <w:rPr>
          <w:rFonts w:cs="Arial"/>
          <w:sz w:val="22"/>
        </w:rPr>
        <w:tab/>
        <w:t>UE RF requirements</w:t>
      </w:r>
      <w:r w:rsidR="00981641" w:rsidRPr="00981641">
        <w:rPr>
          <w:rFonts w:cs="Arial"/>
          <w:sz w:val="22"/>
        </w:rPr>
        <w:tab/>
        <w:t>[WI code or TEI]</w:t>
      </w:r>
    </w:p>
    <w:p w14:paraId="2E5C6AEA" w14:textId="75C6065F"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7267657C" w14:textId="3E8EDD9A" w:rsidR="00842311" w:rsidRPr="003C76CA" w:rsidRDefault="007C2743" w:rsidP="003C76CA">
      <w:r>
        <w:rPr>
          <w:rFonts w:eastAsia="SimSun"/>
          <w:lang w:eastAsia="zh-CN"/>
        </w:rPr>
        <w:t>I</w:t>
      </w:r>
      <w:r w:rsidR="004247E2">
        <w:rPr>
          <w:rFonts w:eastAsia="SimSun"/>
          <w:lang w:eastAsia="zh-CN"/>
        </w:rPr>
        <w:t>n</w:t>
      </w:r>
      <w:r w:rsidR="008B5046">
        <w:rPr>
          <w:rFonts w:eastAsia="SimSun"/>
          <w:lang w:eastAsia="zh-CN"/>
        </w:rPr>
        <w:t xml:space="preserve"> </w:t>
      </w:r>
      <w:r w:rsidR="00861C03">
        <w:rPr>
          <w:rFonts w:eastAsia="SimSun"/>
          <w:lang w:eastAsia="zh-CN"/>
        </w:rPr>
        <w:t xml:space="preserve">RAN4#103e, a CR [1] introduced NS_04 A-MPR for </w:t>
      </w:r>
      <w:r w:rsidR="00864A82">
        <w:rPr>
          <w:rFonts w:eastAsia="SimSun"/>
          <w:lang w:eastAsia="zh-CN"/>
        </w:rPr>
        <w:t xml:space="preserve">PC2 </w:t>
      </w:r>
      <w:r w:rsidR="00861C03">
        <w:rPr>
          <w:rFonts w:eastAsia="SimSun"/>
          <w:lang w:eastAsia="zh-CN"/>
        </w:rPr>
        <w:t xml:space="preserve">n41(2A) UL configuration. The A-MPR curves were easily derived from </w:t>
      </w:r>
      <w:r w:rsidR="00864A82">
        <w:rPr>
          <w:rFonts w:eastAsia="SimSun"/>
          <w:lang w:eastAsia="zh-CN"/>
        </w:rPr>
        <w:t xml:space="preserve">PC2 </w:t>
      </w:r>
      <w:r w:rsidR="00861C03">
        <w:rPr>
          <w:rFonts w:eastAsia="SimSun"/>
          <w:lang w:eastAsia="zh-CN"/>
        </w:rPr>
        <w:t>Non-contiguous ULCA MPR</w:t>
      </w:r>
      <w:r w:rsidR="009101D9">
        <w:rPr>
          <w:rFonts w:eastAsia="SimSun"/>
          <w:lang w:eastAsia="zh-CN"/>
        </w:rPr>
        <w:t xml:space="preserve"> and restricted to </w:t>
      </w:r>
      <w:proofErr w:type="spellStart"/>
      <w:r w:rsidR="009101D9" w:rsidRPr="002E1676">
        <w:rPr>
          <w:i/>
        </w:rPr>
        <w:t>dualPA</w:t>
      </w:r>
      <w:proofErr w:type="spellEnd"/>
      <w:r w:rsidR="009101D9" w:rsidRPr="002E1676">
        <w:rPr>
          <w:i/>
        </w:rPr>
        <w:t xml:space="preserve">-Architecture </w:t>
      </w:r>
      <w:r w:rsidR="009101D9">
        <w:t>case</w:t>
      </w:r>
      <w:r w:rsidR="003C76CA">
        <w:t>. In this contribution</w:t>
      </w:r>
      <w:r w:rsidR="00861C03">
        <w:t>,</w:t>
      </w:r>
      <w:r w:rsidR="003C76CA">
        <w:t xml:space="preserve"> we </w:t>
      </w:r>
      <w:r w:rsidR="00861C03">
        <w:t xml:space="preserve">will show that </w:t>
      </w:r>
      <w:r w:rsidR="00864A82">
        <w:t xml:space="preserve">the </w:t>
      </w:r>
      <w:r w:rsidR="00861C03">
        <w:t>same approach can be adopted to derive the NS_04 A-MPR for n41B and n41C and propose to update the Release 17 38.101-1 specification accordingly.</w:t>
      </w:r>
    </w:p>
    <w:p w14:paraId="58FA5DD0" w14:textId="7EE87625" w:rsidR="00530C06" w:rsidRDefault="00853ECB" w:rsidP="00530C06">
      <w:pPr>
        <w:pStyle w:val="Heading1"/>
        <w:pBdr>
          <w:top w:val="single" w:sz="12" w:space="5" w:color="auto"/>
        </w:pBdr>
        <w:jc w:val="both"/>
        <w:rPr>
          <w:rFonts w:eastAsia="SimSun"/>
          <w:lang w:eastAsia="zh-CN"/>
        </w:rPr>
      </w:pPr>
      <w:r>
        <w:rPr>
          <w:rFonts w:eastAsia="SimSun" w:hint="eastAsia"/>
          <w:lang w:eastAsia="zh-CN"/>
        </w:rPr>
        <w:t>Discussion</w:t>
      </w:r>
    </w:p>
    <w:p w14:paraId="61543750" w14:textId="67BC005E" w:rsidR="007C4906" w:rsidRDefault="00861C03" w:rsidP="007C4906">
      <w:pPr>
        <w:pStyle w:val="Heading2"/>
        <w:tabs>
          <w:tab w:val="num" w:pos="6660"/>
        </w:tabs>
        <w:spacing w:after="240"/>
        <w:ind w:left="540"/>
        <w:rPr>
          <w:lang w:eastAsia="zh-CN"/>
        </w:rPr>
      </w:pPr>
      <w:r>
        <w:rPr>
          <w:lang w:eastAsia="zh-CN"/>
        </w:rPr>
        <w:t>Deriving NS_04 A-MPR from non-contiguous UL CA MPR</w:t>
      </w:r>
    </w:p>
    <w:p w14:paraId="338CC6A4" w14:textId="03854471" w:rsidR="009101D9" w:rsidRDefault="00861C03" w:rsidP="009101D9">
      <w:pPr>
        <w:spacing w:after="0"/>
        <w:rPr>
          <w:rFonts w:eastAsia="SimSun"/>
          <w:lang w:eastAsia="zh-CN"/>
        </w:rPr>
      </w:pPr>
      <w:r>
        <w:rPr>
          <w:rFonts w:eastAsia="SimSun"/>
          <w:lang w:eastAsia="zh-CN"/>
        </w:rPr>
        <w:t xml:space="preserve">The CR [1] introducing NS_04 A-MPR </w:t>
      </w:r>
      <w:proofErr w:type="spellStart"/>
      <w:r w:rsidR="00926709" w:rsidRPr="002E1676">
        <w:rPr>
          <w:i/>
        </w:rPr>
        <w:t>dualPA</w:t>
      </w:r>
      <w:proofErr w:type="spellEnd"/>
      <w:r w:rsidR="00926709" w:rsidRPr="002E1676">
        <w:rPr>
          <w:i/>
        </w:rPr>
        <w:t xml:space="preserve">-Architecture </w:t>
      </w:r>
      <w:r w:rsidR="00926709">
        <w:t>case</w:t>
      </w:r>
      <w:r w:rsidR="00926709">
        <w:rPr>
          <w:rFonts w:eastAsia="SimSun"/>
          <w:lang w:eastAsia="zh-CN"/>
        </w:rPr>
        <w:t xml:space="preserve"> </w:t>
      </w:r>
      <w:r>
        <w:rPr>
          <w:rFonts w:eastAsia="SimSun"/>
          <w:lang w:eastAsia="zh-CN"/>
        </w:rPr>
        <w:t>for</w:t>
      </w:r>
      <w:r w:rsidR="00864A82">
        <w:rPr>
          <w:rFonts w:eastAsia="SimSun"/>
          <w:lang w:eastAsia="zh-CN"/>
        </w:rPr>
        <w:t xml:space="preserve"> PC2</w:t>
      </w:r>
      <w:r>
        <w:rPr>
          <w:rFonts w:eastAsia="SimSun"/>
          <w:lang w:eastAsia="zh-CN"/>
        </w:rPr>
        <w:t xml:space="preserve"> n41(2A) UL configuration was derived directly f</w:t>
      </w:r>
      <w:r w:rsidR="00864A82">
        <w:rPr>
          <w:rFonts w:eastAsia="SimSun"/>
          <w:lang w:eastAsia="zh-CN"/>
        </w:rPr>
        <w:t>ro</w:t>
      </w:r>
      <w:r>
        <w:rPr>
          <w:rFonts w:eastAsia="SimSun"/>
          <w:lang w:eastAsia="zh-CN"/>
        </w:rPr>
        <w:t xml:space="preserve">m </w:t>
      </w:r>
      <w:r w:rsidR="009101D9">
        <w:rPr>
          <w:rFonts w:eastAsia="SimSun"/>
          <w:lang w:eastAsia="zh-CN"/>
        </w:rPr>
        <w:t xml:space="preserve">PC2 </w:t>
      </w:r>
      <w:r>
        <w:rPr>
          <w:rFonts w:eastAsia="SimSun"/>
          <w:lang w:eastAsia="zh-CN"/>
        </w:rPr>
        <w:t>NC ULCA MPR</w:t>
      </w:r>
      <w:r w:rsidR="009101D9">
        <w:rPr>
          <w:rFonts w:eastAsia="SimSun"/>
          <w:lang w:eastAsia="zh-CN"/>
        </w:rPr>
        <w:t>.</w:t>
      </w:r>
      <w:r>
        <w:rPr>
          <w:rFonts w:eastAsia="SimSun"/>
          <w:lang w:eastAsia="zh-CN"/>
        </w:rPr>
        <w:t xml:space="preserve"> </w:t>
      </w:r>
    </w:p>
    <w:p w14:paraId="2368B9C9" w14:textId="77777777" w:rsidR="009101D9" w:rsidRDefault="009101D9" w:rsidP="009101D9">
      <w:pPr>
        <w:spacing w:after="0"/>
        <w:rPr>
          <w:rFonts w:eastAsia="SimSun"/>
          <w:lang w:eastAsia="zh-CN"/>
        </w:rPr>
      </w:pPr>
    </w:p>
    <w:p w14:paraId="713E7FF4" w14:textId="1B2E837A" w:rsidR="00F7220A" w:rsidRDefault="00861C03" w:rsidP="009101D9">
      <w:pPr>
        <w:spacing w:after="0"/>
        <w:rPr>
          <w:lang w:val="en-GB" w:eastAsia="zh-CN"/>
        </w:rPr>
      </w:pPr>
      <w:r>
        <w:rPr>
          <w:rFonts w:eastAsia="SimSun"/>
          <w:lang w:eastAsia="zh-CN"/>
        </w:rPr>
        <w:t xml:space="preserve">The </w:t>
      </w:r>
      <w:r w:rsidR="009101D9">
        <w:rPr>
          <w:rFonts w:eastAsia="SimSun"/>
          <w:lang w:eastAsia="zh-CN"/>
        </w:rPr>
        <w:t xml:space="preserve">PC2 NS_04 </w:t>
      </w:r>
      <w:r>
        <w:rPr>
          <w:rFonts w:eastAsia="SimSun"/>
          <w:lang w:eastAsia="zh-CN"/>
        </w:rPr>
        <w:t xml:space="preserve">A-MPR curves were easily derived from MPR, as the NS_04 SEM and OBB limits are -13dBm/MHz and -25dBm/MHz and subject to IMD3 </w:t>
      </w:r>
      <w:r w:rsidR="009101D9">
        <w:rPr>
          <w:rFonts w:eastAsia="SimSun"/>
          <w:lang w:eastAsia="zh-CN"/>
        </w:rPr>
        <w:t>while for the PC2 non-contiguous ULCA</w:t>
      </w:r>
      <w:r>
        <w:rPr>
          <w:rFonts w:eastAsia="SimSun"/>
          <w:lang w:eastAsia="zh-CN"/>
        </w:rPr>
        <w:t xml:space="preserve"> MPR </w:t>
      </w:r>
      <w:r w:rsidR="009101D9">
        <w:rPr>
          <w:rFonts w:eastAsia="SimSun"/>
          <w:lang w:eastAsia="zh-CN"/>
        </w:rPr>
        <w:t xml:space="preserve">the </w:t>
      </w:r>
      <w:r>
        <w:rPr>
          <w:rFonts w:eastAsia="SimSun"/>
          <w:lang w:eastAsia="zh-CN"/>
        </w:rPr>
        <w:t>SEM limits</w:t>
      </w:r>
      <w:r w:rsidR="009101D9">
        <w:rPr>
          <w:lang w:val="en-GB" w:eastAsia="zh-CN"/>
        </w:rPr>
        <w:t xml:space="preserve"> of -13dBm/MHz and -30dBm/MHz are considered. To safely account for the 5dB relaxed requirement, the MPR for -30dBm/MHz was reduced by one dB to derive the -25dBm/MHz NS_04 A-MPR curve.</w:t>
      </w:r>
    </w:p>
    <w:p w14:paraId="62769172" w14:textId="79B6B01B" w:rsidR="009101D9" w:rsidRDefault="009101D9" w:rsidP="009101D9">
      <w:pPr>
        <w:spacing w:after="0"/>
        <w:rPr>
          <w:lang w:val="en-GB" w:eastAsia="zh-CN"/>
        </w:rPr>
      </w:pPr>
    </w:p>
    <w:p w14:paraId="708EF903" w14:textId="5D96AF48" w:rsidR="009101D9" w:rsidRDefault="009101D9" w:rsidP="009101D9">
      <w:pPr>
        <w:spacing w:after="0"/>
        <w:rPr>
          <w:lang w:val="en-GB" w:eastAsia="zh-CN"/>
        </w:rPr>
      </w:pPr>
      <w:r>
        <w:rPr>
          <w:lang w:val="en-GB" w:eastAsia="zh-CN"/>
        </w:rPr>
        <w:t>The only difference is that for NS_04</w:t>
      </w:r>
      <w:r w:rsidR="00A5151C">
        <w:rPr>
          <w:lang w:val="en-GB" w:eastAsia="zh-CN"/>
        </w:rPr>
        <w:t>,</w:t>
      </w:r>
      <w:r>
        <w:rPr>
          <w:lang w:val="en-GB" w:eastAsia="zh-CN"/>
        </w:rPr>
        <w:t xml:space="preserve"> the IMD3 </w:t>
      </w:r>
      <w:r w:rsidR="00D50D9B">
        <w:rPr>
          <w:lang w:val="en-GB" w:eastAsia="zh-CN"/>
        </w:rPr>
        <w:t>must now</w:t>
      </w:r>
      <w:r>
        <w:rPr>
          <w:lang w:val="en-GB" w:eastAsia="zh-CN"/>
        </w:rPr>
        <w:t xml:space="preserve"> be checked for both the SEM and OOB regions instead of SEM regions only for MPR.</w:t>
      </w:r>
    </w:p>
    <w:p w14:paraId="62ACFDEC" w14:textId="219643F1" w:rsidR="009101D9" w:rsidRDefault="009101D9" w:rsidP="009101D9">
      <w:pPr>
        <w:spacing w:after="0"/>
        <w:rPr>
          <w:lang w:val="en-GB" w:eastAsia="zh-CN"/>
        </w:rPr>
      </w:pPr>
    </w:p>
    <w:p w14:paraId="1CB93C09" w14:textId="34D87011" w:rsidR="009101D9" w:rsidRDefault="009101D9" w:rsidP="009101D9">
      <w:pPr>
        <w:spacing w:after="0"/>
      </w:pPr>
      <w:r>
        <w:rPr>
          <w:lang w:val="en-GB" w:eastAsia="zh-CN"/>
        </w:rPr>
        <w:t>Even if it may</w:t>
      </w:r>
      <w:r w:rsidR="00D50D9B">
        <w:rPr>
          <w:lang w:val="en-GB" w:eastAsia="zh-CN"/>
        </w:rPr>
        <w:t xml:space="preserve"> be</w:t>
      </w:r>
      <w:r>
        <w:rPr>
          <w:lang w:val="en-GB" w:eastAsia="zh-CN"/>
        </w:rPr>
        <w:t xml:space="preserve"> counterintuitive, the NS_04 A-MPR for contiguous ULCA n41B and n41C can also be derived from the </w:t>
      </w:r>
      <w:r w:rsidR="00926709">
        <w:rPr>
          <w:lang w:val="en-GB" w:eastAsia="zh-CN"/>
        </w:rPr>
        <w:t xml:space="preserve">non-contiguous ULCA PC2 MPR for </w:t>
      </w:r>
      <w:proofErr w:type="spellStart"/>
      <w:r w:rsidR="00926709" w:rsidRPr="002E1676">
        <w:rPr>
          <w:i/>
        </w:rPr>
        <w:t>dualPA</w:t>
      </w:r>
      <w:proofErr w:type="spellEnd"/>
      <w:r w:rsidR="00926709" w:rsidRPr="002E1676">
        <w:rPr>
          <w:i/>
        </w:rPr>
        <w:t xml:space="preserve">-Architecture </w:t>
      </w:r>
      <w:r w:rsidR="00926709">
        <w:t>case</w:t>
      </w:r>
      <w:r w:rsidR="00861338">
        <w:t xml:space="preserve"> if using two PC2 PAs</w:t>
      </w:r>
      <w:r w:rsidR="00926709">
        <w:t>.</w:t>
      </w:r>
    </w:p>
    <w:p w14:paraId="33CDA52E" w14:textId="7346B624" w:rsidR="00926709" w:rsidRDefault="00926709" w:rsidP="009101D9">
      <w:pPr>
        <w:spacing w:after="0"/>
      </w:pPr>
    </w:p>
    <w:p w14:paraId="4BE82FC1" w14:textId="77777777" w:rsidR="00926709" w:rsidRDefault="00926709" w:rsidP="009101D9">
      <w:pPr>
        <w:spacing w:after="0"/>
      </w:pPr>
      <w:r>
        <w:t>The reason is that:</w:t>
      </w:r>
    </w:p>
    <w:p w14:paraId="79EEEBF6" w14:textId="08EC0610" w:rsidR="00926709" w:rsidRPr="00926709" w:rsidRDefault="00926709" w:rsidP="00926709">
      <w:pPr>
        <w:pStyle w:val="ListParagraph"/>
        <w:numPr>
          <w:ilvl w:val="0"/>
          <w:numId w:val="44"/>
        </w:numPr>
        <w:spacing w:after="0"/>
        <w:rPr>
          <w:lang w:val="en-GB" w:eastAsia="zh-CN"/>
        </w:rPr>
      </w:pPr>
      <w:r>
        <w:t>For the OOB aspect, again the IMD3 needs to be checked for the OOB -13dBm/MHz and -25dBm/MHz limits that are already those of n41(2A)</w:t>
      </w:r>
    </w:p>
    <w:p w14:paraId="7AC67A83" w14:textId="7EF37E50" w:rsidR="00926709" w:rsidRPr="00926709" w:rsidRDefault="00926709" w:rsidP="00926709">
      <w:pPr>
        <w:pStyle w:val="ListParagraph"/>
        <w:numPr>
          <w:ilvl w:val="0"/>
          <w:numId w:val="44"/>
        </w:numPr>
        <w:spacing w:after="0"/>
        <w:rPr>
          <w:lang w:val="en-GB" w:eastAsia="zh-CN"/>
        </w:rPr>
      </w:pPr>
      <w:r>
        <w:t>For the SEM aspect, the SEM mask is based on the aggregated BW thus IMD3 can only fall in</w:t>
      </w:r>
      <w:r w:rsidR="00A5151C">
        <w:t>-</w:t>
      </w:r>
      <w:r>
        <w:t>band or in the -13dBm/MHz SEM region.</w:t>
      </w:r>
    </w:p>
    <w:p w14:paraId="0BE2E488" w14:textId="6CFCAAF4" w:rsidR="00926709" w:rsidRPr="00926709" w:rsidRDefault="00926709" w:rsidP="00926709">
      <w:pPr>
        <w:pStyle w:val="ListParagraph"/>
        <w:numPr>
          <w:ilvl w:val="1"/>
          <w:numId w:val="44"/>
        </w:numPr>
        <w:spacing w:after="0"/>
        <w:rPr>
          <w:lang w:val="en-GB" w:eastAsia="zh-CN"/>
        </w:rPr>
      </w:pPr>
      <w:r>
        <w:t>If IMD3 is in</w:t>
      </w:r>
      <w:r w:rsidR="00A5151C">
        <w:t>-</w:t>
      </w:r>
      <w:r>
        <w:t>band</w:t>
      </w:r>
      <w:r w:rsidR="00A5151C">
        <w:t>,</w:t>
      </w:r>
      <w:r>
        <w:t xml:space="preserve"> it cannot be </w:t>
      </w:r>
      <w:r w:rsidR="00A5151C">
        <w:t xml:space="preserve">in the </w:t>
      </w:r>
      <w:r>
        <w:t xml:space="preserve">OOB </w:t>
      </w:r>
      <w:r w:rsidR="00A5151C">
        <w:t xml:space="preserve">region, </w:t>
      </w:r>
      <w:r>
        <w:t xml:space="preserve">thus the contiguous ULCA MPR applies as </w:t>
      </w:r>
      <w:proofErr w:type="gramStart"/>
      <w:r>
        <w:t>Max(</w:t>
      </w:r>
      <w:proofErr w:type="gramEnd"/>
      <w:r>
        <w:t>MPR,A-MPR) will be used</w:t>
      </w:r>
    </w:p>
    <w:p w14:paraId="4F6FBCEF" w14:textId="28D70F3F" w:rsidR="00926709" w:rsidRDefault="00926709" w:rsidP="00926709">
      <w:pPr>
        <w:pStyle w:val="ListParagraph"/>
        <w:numPr>
          <w:ilvl w:val="1"/>
          <w:numId w:val="44"/>
        </w:numPr>
        <w:spacing w:after="0"/>
        <w:rPr>
          <w:lang w:val="en-GB" w:eastAsia="zh-CN"/>
        </w:rPr>
      </w:pPr>
      <w:r>
        <w:rPr>
          <w:lang w:val="en-GB" w:eastAsia="zh-CN"/>
        </w:rPr>
        <w:t xml:space="preserve">If the IMD3 is in the -13dBm/MHz SEM region it is covered by </w:t>
      </w:r>
      <w:r>
        <w:t xml:space="preserve">contiguous ULCA MPR </w:t>
      </w:r>
      <w:r>
        <w:rPr>
          <w:lang w:val="en-GB" w:eastAsia="zh-CN"/>
        </w:rPr>
        <w:t xml:space="preserve">or -13dBm/MHz </w:t>
      </w:r>
      <w:r w:rsidR="00B03437">
        <w:rPr>
          <w:lang w:val="en-GB" w:eastAsia="zh-CN"/>
        </w:rPr>
        <w:t xml:space="preserve">NC </w:t>
      </w:r>
      <w:r>
        <w:rPr>
          <w:lang w:val="en-GB" w:eastAsia="zh-CN"/>
        </w:rPr>
        <w:t>A-MPR unless it fall</w:t>
      </w:r>
      <w:r w:rsidR="00B03437">
        <w:rPr>
          <w:lang w:val="en-GB" w:eastAsia="zh-CN"/>
        </w:rPr>
        <w:t>s</w:t>
      </w:r>
      <w:r>
        <w:rPr>
          <w:lang w:val="en-GB" w:eastAsia="zh-CN"/>
        </w:rPr>
        <w:t xml:space="preserve"> in the -25dBm/MHz OOB region and then it is covered</w:t>
      </w:r>
      <w:r w:rsidR="00B03437">
        <w:rPr>
          <w:lang w:val="en-GB" w:eastAsia="zh-CN"/>
        </w:rPr>
        <w:t xml:space="preserve"> by the -25dBm/MHz NC A-MPR</w:t>
      </w:r>
    </w:p>
    <w:p w14:paraId="24030A4A" w14:textId="329F29F1" w:rsidR="00B03437" w:rsidRDefault="00B03437" w:rsidP="00B03437">
      <w:pPr>
        <w:spacing w:after="0"/>
        <w:rPr>
          <w:lang w:val="en-GB" w:eastAsia="zh-CN"/>
        </w:rPr>
      </w:pPr>
    </w:p>
    <w:p w14:paraId="47F4E836" w14:textId="398B27DD" w:rsidR="00B03437" w:rsidRDefault="00A5151C" w:rsidP="00B03437">
      <w:pPr>
        <w:spacing w:after="0"/>
        <w:rPr>
          <w:b/>
          <w:bCs/>
          <w:lang w:val="fr-FR" w:eastAsia="zh-CN"/>
        </w:rPr>
      </w:pPr>
      <w:r w:rsidRPr="00B03437">
        <w:rPr>
          <w:b/>
          <w:bCs/>
          <w:lang w:val="fr-FR" w:eastAsia="zh-CN"/>
        </w:rPr>
        <w:t xml:space="preserve">Observation </w:t>
      </w:r>
      <w:r>
        <w:rPr>
          <w:b/>
          <w:bCs/>
          <w:lang w:val="fr-FR" w:eastAsia="zh-CN"/>
        </w:rPr>
        <w:t xml:space="preserve">for </w:t>
      </w:r>
      <w:proofErr w:type="spellStart"/>
      <w:r>
        <w:rPr>
          <w:b/>
          <w:bCs/>
          <w:lang w:val="fr-FR" w:eastAsia="zh-CN"/>
        </w:rPr>
        <w:t>contiguous</w:t>
      </w:r>
      <w:proofErr w:type="spellEnd"/>
      <w:r>
        <w:rPr>
          <w:b/>
          <w:bCs/>
          <w:lang w:val="fr-FR" w:eastAsia="zh-CN"/>
        </w:rPr>
        <w:t xml:space="preserve"> ULCA NS_04 A-</w:t>
      </w:r>
      <w:proofErr w:type="gramStart"/>
      <w:r>
        <w:rPr>
          <w:b/>
          <w:bCs/>
          <w:lang w:val="fr-FR" w:eastAsia="zh-CN"/>
        </w:rPr>
        <w:t>MPR</w:t>
      </w:r>
      <w:r w:rsidRPr="00B03437">
        <w:rPr>
          <w:b/>
          <w:bCs/>
          <w:lang w:val="fr-FR" w:eastAsia="zh-CN"/>
        </w:rPr>
        <w:t>:</w:t>
      </w:r>
      <w:proofErr w:type="gramEnd"/>
      <w:r w:rsidR="00B03437" w:rsidRPr="00B03437">
        <w:rPr>
          <w:b/>
          <w:bCs/>
          <w:lang w:val="fr-FR" w:eastAsia="zh-CN"/>
        </w:rPr>
        <w:t xml:space="preserve"> </w:t>
      </w:r>
    </w:p>
    <w:p w14:paraId="1F18C04B" w14:textId="6D45DE6E" w:rsidR="00B03437" w:rsidRDefault="00B03437" w:rsidP="00B03437">
      <w:pPr>
        <w:pStyle w:val="ListParagraph"/>
        <w:numPr>
          <w:ilvl w:val="0"/>
          <w:numId w:val="45"/>
        </w:numPr>
        <w:spacing w:after="0"/>
        <w:rPr>
          <w:b/>
          <w:bCs/>
          <w:lang w:val="fr-FR" w:eastAsia="zh-CN"/>
        </w:rPr>
      </w:pPr>
      <w:proofErr w:type="spellStart"/>
      <w:r w:rsidRPr="00B03437">
        <w:rPr>
          <w:b/>
          <w:bCs/>
          <w:lang w:val="fr-FR" w:eastAsia="zh-CN"/>
        </w:rPr>
        <w:t>Contiguous</w:t>
      </w:r>
      <w:proofErr w:type="spellEnd"/>
      <w:r w:rsidRPr="00B03437">
        <w:rPr>
          <w:b/>
          <w:bCs/>
          <w:lang w:val="fr-FR" w:eastAsia="zh-CN"/>
        </w:rPr>
        <w:t xml:space="preserve"> ULCA A-MPR = </w:t>
      </w:r>
      <w:proofErr w:type="gramStart"/>
      <w:r w:rsidRPr="00B03437">
        <w:rPr>
          <w:b/>
          <w:bCs/>
          <w:lang w:val="fr-FR" w:eastAsia="zh-CN"/>
        </w:rPr>
        <w:t>Max(</w:t>
      </w:r>
      <w:proofErr w:type="spellStart"/>
      <w:proofErr w:type="gramEnd"/>
      <w:r w:rsidRPr="00B03437">
        <w:rPr>
          <w:b/>
          <w:bCs/>
          <w:lang w:val="fr-FR" w:eastAsia="zh-CN"/>
        </w:rPr>
        <w:t>contiguous</w:t>
      </w:r>
      <w:proofErr w:type="spellEnd"/>
      <w:r w:rsidRPr="00B03437">
        <w:rPr>
          <w:b/>
          <w:bCs/>
          <w:lang w:val="fr-FR" w:eastAsia="zh-CN"/>
        </w:rPr>
        <w:t xml:space="preserve"> ULCA MPR, non-</w:t>
      </w:r>
      <w:proofErr w:type="spellStart"/>
      <w:r w:rsidRPr="00B03437">
        <w:rPr>
          <w:b/>
          <w:bCs/>
          <w:lang w:val="fr-FR" w:eastAsia="zh-CN"/>
        </w:rPr>
        <w:t>contiguous</w:t>
      </w:r>
      <w:proofErr w:type="spellEnd"/>
      <w:r w:rsidRPr="00B03437">
        <w:rPr>
          <w:b/>
          <w:bCs/>
          <w:lang w:val="fr-FR" w:eastAsia="zh-CN"/>
        </w:rPr>
        <w:t xml:space="preserve"> ULCA A-MPR)</w:t>
      </w:r>
    </w:p>
    <w:p w14:paraId="2C73022C" w14:textId="560D360E" w:rsidR="00B03437" w:rsidRPr="00B03437" w:rsidRDefault="00B03437" w:rsidP="00B03437">
      <w:pPr>
        <w:pStyle w:val="ListParagraph"/>
        <w:numPr>
          <w:ilvl w:val="0"/>
          <w:numId w:val="45"/>
        </w:numPr>
        <w:spacing w:after="0"/>
        <w:rPr>
          <w:b/>
          <w:bCs/>
          <w:lang w:eastAsia="zh-CN"/>
        </w:rPr>
      </w:pPr>
      <w:r w:rsidRPr="00B03437">
        <w:rPr>
          <w:b/>
          <w:bCs/>
          <w:lang w:eastAsia="zh-CN"/>
        </w:rPr>
        <w:t>IMD3 are checked for t</w:t>
      </w:r>
      <w:r>
        <w:rPr>
          <w:b/>
          <w:bCs/>
          <w:lang w:eastAsia="zh-CN"/>
        </w:rPr>
        <w:t xml:space="preserve">he same limits than </w:t>
      </w:r>
      <w:r w:rsidRPr="00B03437">
        <w:rPr>
          <w:b/>
          <w:bCs/>
          <w:lang w:eastAsia="zh-CN"/>
        </w:rPr>
        <w:t>non-contiguous ULCA A-MPR</w:t>
      </w:r>
    </w:p>
    <w:p w14:paraId="7817A4F4" w14:textId="77777777" w:rsidR="009101D9" w:rsidRPr="00B03437" w:rsidRDefault="009101D9" w:rsidP="00F7220A">
      <w:pPr>
        <w:spacing w:after="0"/>
        <w:rPr>
          <w:b/>
          <w:bCs/>
          <w:lang w:eastAsia="zh-CN"/>
        </w:rPr>
      </w:pPr>
    </w:p>
    <w:p w14:paraId="0F463F24" w14:textId="1BB29754" w:rsidR="007F2CD3" w:rsidRPr="00A5151C" w:rsidRDefault="00F7220A" w:rsidP="00A5151C">
      <w:pPr>
        <w:spacing w:after="0"/>
        <w:rPr>
          <w:b/>
          <w:bCs/>
          <w:lang w:val="en-GB" w:eastAsia="zh-CN"/>
        </w:rPr>
      </w:pPr>
      <w:r w:rsidRPr="00955ECA">
        <w:rPr>
          <w:b/>
          <w:bCs/>
          <w:lang w:val="en-GB" w:eastAsia="zh-CN"/>
        </w:rPr>
        <w:t xml:space="preserve">Proposal on </w:t>
      </w:r>
      <w:r w:rsidR="00B03437" w:rsidRPr="00955ECA">
        <w:rPr>
          <w:b/>
          <w:bCs/>
          <w:lang w:val="en-GB" w:eastAsia="zh-CN"/>
        </w:rPr>
        <w:t xml:space="preserve">n41B and n41C NS_04 </w:t>
      </w:r>
      <w:r w:rsidR="00955ECA" w:rsidRPr="00955ECA">
        <w:rPr>
          <w:b/>
          <w:bCs/>
          <w:lang w:val="en-GB" w:eastAsia="zh-CN"/>
        </w:rPr>
        <w:t xml:space="preserve">PC2 </w:t>
      </w:r>
      <w:r w:rsidR="00B03437" w:rsidRPr="00955ECA">
        <w:rPr>
          <w:b/>
          <w:bCs/>
          <w:lang w:val="en-GB" w:eastAsia="zh-CN"/>
        </w:rPr>
        <w:t xml:space="preserve">A-MPR for </w:t>
      </w:r>
      <w:proofErr w:type="spellStart"/>
      <w:r w:rsidR="00B03437" w:rsidRPr="00955ECA">
        <w:rPr>
          <w:b/>
          <w:bCs/>
          <w:i/>
        </w:rPr>
        <w:t>dualPA</w:t>
      </w:r>
      <w:proofErr w:type="spellEnd"/>
      <w:r w:rsidR="00B03437" w:rsidRPr="00955ECA">
        <w:rPr>
          <w:b/>
          <w:bCs/>
          <w:i/>
        </w:rPr>
        <w:t xml:space="preserve">-Architecture </w:t>
      </w:r>
      <w:r w:rsidR="00B03437" w:rsidRPr="00955ECA">
        <w:rPr>
          <w:b/>
          <w:bCs/>
        </w:rPr>
        <w:t>case</w:t>
      </w:r>
      <w:r w:rsidR="00861338">
        <w:rPr>
          <w:b/>
          <w:bCs/>
        </w:rPr>
        <w:t xml:space="preserve"> with two PC2 PAs</w:t>
      </w:r>
      <w:r w:rsidRPr="00955ECA">
        <w:rPr>
          <w:b/>
          <w:bCs/>
          <w:lang w:val="en-GB" w:eastAsia="zh-CN"/>
        </w:rPr>
        <w:t>:</w:t>
      </w:r>
      <w:r w:rsidR="00A5151C">
        <w:rPr>
          <w:b/>
          <w:bCs/>
          <w:lang w:val="en-GB" w:eastAsia="zh-CN"/>
        </w:rPr>
        <w:t xml:space="preserve"> </w:t>
      </w:r>
      <w:r w:rsidR="00955ECA" w:rsidRPr="00A5151C">
        <w:rPr>
          <w:b/>
          <w:bCs/>
          <w:lang w:val="en-GB" w:eastAsia="zh-CN"/>
        </w:rPr>
        <w:t xml:space="preserve">Specify NS_04 PC2 A-MPR for </w:t>
      </w:r>
      <w:proofErr w:type="spellStart"/>
      <w:r w:rsidR="00955ECA" w:rsidRPr="00A5151C">
        <w:rPr>
          <w:b/>
          <w:bCs/>
          <w:i/>
        </w:rPr>
        <w:t>dualPA</w:t>
      </w:r>
      <w:proofErr w:type="spellEnd"/>
      <w:r w:rsidR="00955ECA" w:rsidRPr="00A5151C">
        <w:rPr>
          <w:b/>
          <w:bCs/>
          <w:i/>
        </w:rPr>
        <w:t>-Architecture</w:t>
      </w:r>
      <w:r w:rsidR="00955ECA" w:rsidRPr="00A5151C">
        <w:rPr>
          <w:b/>
          <w:bCs/>
          <w:iCs/>
        </w:rPr>
        <w:t xml:space="preserve"> based on </w:t>
      </w:r>
      <w:proofErr w:type="gramStart"/>
      <w:r w:rsidR="00955ECA" w:rsidRPr="00A5151C">
        <w:rPr>
          <w:b/>
          <w:bCs/>
          <w:lang w:eastAsia="zh-CN"/>
        </w:rPr>
        <w:t>Max(</w:t>
      </w:r>
      <w:proofErr w:type="gramEnd"/>
      <w:r w:rsidR="00955ECA" w:rsidRPr="00A5151C">
        <w:rPr>
          <w:b/>
          <w:bCs/>
          <w:lang w:eastAsia="zh-CN"/>
        </w:rPr>
        <w:t>contiguous ULCA MPR, non-contiguous ULCA A-MPR) where:</w:t>
      </w:r>
    </w:p>
    <w:p w14:paraId="48612B03" w14:textId="667C3AC7" w:rsidR="00955ECA" w:rsidRPr="00955ECA" w:rsidRDefault="00955ECA" w:rsidP="00A5151C">
      <w:pPr>
        <w:pStyle w:val="ListParagraph"/>
        <w:numPr>
          <w:ilvl w:val="0"/>
          <w:numId w:val="42"/>
        </w:numPr>
        <w:spacing w:after="0"/>
        <w:rPr>
          <w:b/>
          <w:bCs/>
          <w:lang w:val="en-GB" w:eastAsia="zh-CN"/>
        </w:rPr>
      </w:pPr>
      <w:r w:rsidRPr="00955ECA">
        <w:rPr>
          <w:b/>
          <w:bCs/>
          <w:lang w:eastAsia="zh-CN"/>
        </w:rPr>
        <w:t xml:space="preserve">Contiguous UL CA MPR is based </w:t>
      </w:r>
      <w:r w:rsidR="00861338">
        <w:rPr>
          <w:b/>
          <w:bCs/>
          <w:lang w:eastAsia="zh-CN"/>
        </w:rPr>
        <w:t>on</w:t>
      </w:r>
      <w:r w:rsidRPr="00955ECA">
        <w:rPr>
          <w:b/>
          <w:bCs/>
          <w:lang w:eastAsia="zh-CN"/>
        </w:rPr>
        <w:t xml:space="preserve"> Tables </w:t>
      </w:r>
      <w:r w:rsidRPr="00955ECA">
        <w:rPr>
          <w:b/>
          <w:bCs/>
        </w:rPr>
        <w:t>6.2A.2.1-1a for contiguous allocations</w:t>
      </w:r>
    </w:p>
    <w:p w14:paraId="4374A44A" w14:textId="0A6900F9" w:rsidR="00955ECA" w:rsidRPr="00955ECA" w:rsidRDefault="00955ECA" w:rsidP="00A5151C">
      <w:pPr>
        <w:pStyle w:val="ListParagraph"/>
        <w:numPr>
          <w:ilvl w:val="0"/>
          <w:numId w:val="42"/>
        </w:numPr>
        <w:spacing w:after="0"/>
        <w:rPr>
          <w:b/>
          <w:bCs/>
          <w:lang w:val="en-GB" w:eastAsia="zh-CN"/>
        </w:rPr>
      </w:pPr>
      <w:r w:rsidRPr="00955ECA">
        <w:rPr>
          <w:b/>
          <w:bCs/>
          <w:lang w:eastAsia="zh-CN"/>
        </w:rPr>
        <w:t xml:space="preserve">Contiguous UL CA MPR is based </w:t>
      </w:r>
      <w:r w:rsidR="00861338">
        <w:rPr>
          <w:b/>
          <w:bCs/>
          <w:lang w:eastAsia="zh-CN"/>
        </w:rPr>
        <w:t>on</w:t>
      </w:r>
      <w:r w:rsidRPr="00955ECA">
        <w:rPr>
          <w:b/>
          <w:bCs/>
          <w:lang w:eastAsia="zh-CN"/>
        </w:rPr>
        <w:t xml:space="preserve"> Tables </w:t>
      </w:r>
      <w:r w:rsidRPr="00955ECA">
        <w:rPr>
          <w:b/>
          <w:bCs/>
        </w:rPr>
        <w:t>Table 6.2A.2.1-3 for contiguous allocations</w:t>
      </w:r>
    </w:p>
    <w:p w14:paraId="2DC6AA17" w14:textId="550BE80F" w:rsidR="00955ECA" w:rsidRPr="00955ECA" w:rsidRDefault="00955ECA" w:rsidP="00A5151C">
      <w:pPr>
        <w:pStyle w:val="ListParagraph"/>
        <w:numPr>
          <w:ilvl w:val="0"/>
          <w:numId w:val="42"/>
        </w:numPr>
        <w:spacing w:after="0"/>
        <w:rPr>
          <w:b/>
          <w:bCs/>
          <w:lang w:val="en-GB" w:eastAsia="zh-CN"/>
        </w:rPr>
      </w:pPr>
      <w:r w:rsidRPr="00955ECA">
        <w:rPr>
          <w:b/>
          <w:bCs/>
          <w:lang w:val="en-GB" w:eastAsia="zh-CN"/>
        </w:rPr>
        <w:t xml:space="preserve">MPR/A-MPR regions checks as in sections </w:t>
      </w:r>
      <w:r w:rsidRPr="00955ECA">
        <w:rPr>
          <w:b/>
          <w:bCs/>
        </w:rPr>
        <w:t>6.2A.3.1.1.1.1 and 6.2A.3.1.1.1.2 for contiguous and non-contiguous allocations respectively</w:t>
      </w:r>
    </w:p>
    <w:p w14:paraId="741C6CD3" w14:textId="0314D04B" w:rsidR="00955ECA" w:rsidRPr="00861338" w:rsidRDefault="00861338" w:rsidP="00A5151C">
      <w:pPr>
        <w:pStyle w:val="ListParagraph"/>
        <w:numPr>
          <w:ilvl w:val="0"/>
          <w:numId w:val="42"/>
        </w:numPr>
        <w:spacing w:after="0"/>
        <w:rPr>
          <w:b/>
          <w:bCs/>
          <w:lang w:eastAsia="zh-CN"/>
        </w:rPr>
      </w:pPr>
      <w:r w:rsidRPr="00861338">
        <w:rPr>
          <w:b/>
          <w:bCs/>
          <w:lang w:eastAsia="zh-CN"/>
        </w:rPr>
        <w:t>Non-contiguous ULCA A-MPR is based on curves in sections 6.2A.3.1.2.1.3 and 6.2A.3.1.2.1.4 for -25dBm/MHz and -13dBm/MHz AMPR</w:t>
      </w:r>
      <w:r w:rsidRPr="00861338">
        <w:rPr>
          <w:b/>
          <w:bCs/>
          <w:vertAlign w:val="subscript"/>
          <w:lang w:eastAsia="zh-CN"/>
        </w:rPr>
        <w:t xml:space="preserve">IM3 </w:t>
      </w:r>
      <w:r w:rsidRPr="00861338">
        <w:rPr>
          <w:b/>
          <w:bCs/>
          <w:lang w:eastAsia="zh-CN"/>
        </w:rPr>
        <w:t>respectively.</w:t>
      </w:r>
    </w:p>
    <w:p w14:paraId="7BE54F94" w14:textId="77777777" w:rsidR="00305289" w:rsidRDefault="00305289" w:rsidP="00305289">
      <w:pPr>
        <w:pStyle w:val="Heading1"/>
      </w:pPr>
      <w:r>
        <w:t>Conclusions</w:t>
      </w:r>
    </w:p>
    <w:p w14:paraId="00D338BC" w14:textId="2544CD54" w:rsidR="00DA2CC0" w:rsidRDefault="00305289" w:rsidP="00130EAB">
      <w:pPr>
        <w:spacing w:after="0"/>
        <w:jc w:val="both"/>
        <w:rPr>
          <w:iCs/>
        </w:rPr>
      </w:pPr>
      <w:r>
        <w:t xml:space="preserve">In this contribution, </w:t>
      </w:r>
      <w:r w:rsidR="000A5C60">
        <w:t xml:space="preserve">we </w:t>
      </w:r>
      <w:r w:rsidR="00097BCE">
        <w:t xml:space="preserve">provide </w:t>
      </w:r>
      <w:r w:rsidR="00861338">
        <w:t xml:space="preserve">the background for deriving the </w:t>
      </w:r>
      <w:r w:rsidR="00861338" w:rsidRPr="00861338">
        <w:t xml:space="preserve">PC2 </w:t>
      </w:r>
      <w:r w:rsidR="00861338" w:rsidRPr="00861338">
        <w:rPr>
          <w:iCs/>
        </w:rPr>
        <w:t>NS_04</w:t>
      </w:r>
      <w:r w:rsidR="00861338">
        <w:rPr>
          <w:iCs/>
        </w:rPr>
        <w:t xml:space="preserve"> </w:t>
      </w:r>
      <w:proofErr w:type="spellStart"/>
      <w:r w:rsidR="00861338" w:rsidRPr="00861338">
        <w:rPr>
          <w:i/>
        </w:rPr>
        <w:t>dualPA</w:t>
      </w:r>
      <w:proofErr w:type="spellEnd"/>
      <w:r w:rsidR="00861338" w:rsidRPr="00861338">
        <w:rPr>
          <w:i/>
        </w:rPr>
        <w:t>-Architecture</w:t>
      </w:r>
      <w:r w:rsidR="00861338">
        <w:rPr>
          <w:b/>
          <w:bCs/>
          <w:i/>
        </w:rPr>
        <w:t xml:space="preserve"> </w:t>
      </w:r>
      <w:r w:rsidR="00861338" w:rsidRPr="00861338">
        <w:rPr>
          <w:iCs/>
        </w:rPr>
        <w:t>(based on two PC2 PAs)</w:t>
      </w:r>
      <w:r w:rsidR="00861338">
        <w:rPr>
          <w:b/>
          <w:bCs/>
          <w:i/>
        </w:rPr>
        <w:t xml:space="preserve"> </w:t>
      </w:r>
      <w:r w:rsidR="00861338">
        <w:rPr>
          <w:iCs/>
        </w:rPr>
        <w:t xml:space="preserve">contiguous ULCA </w:t>
      </w:r>
      <w:r w:rsidR="00A5151C">
        <w:rPr>
          <w:iCs/>
        </w:rPr>
        <w:t xml:space="preserve">for </w:t>
      </w:r>
      <w:r w:rsidR="00861338">
        <w:rPr>
          <w:iCs/>
        </w:rPr>
        <w:t>n41B and n41C configurations from the existing contiguous and non-contiguous ULCA MPR and make the following proposal.</w:t>
      </w:r>
    </w:p>
    <w:p w14:paraId="20AC7960" w14:textId="13B920EF" w:rsidR="00861338" w:rsidRDefault="00861338" w:rsidP="00130EAB">
      <w:pPr>
        <w:spacing w:after="0"/>
        <w:jc w:val="both"/>
        <w:rPr>
          <w:iCs/>
        </w:rPr>
      </w:pPr>
    </w:p>
    <w:p w14:paraId="45E1D6F1" w14:textId="77777777" w:rsidR="00A5151C" w:rsidRPr="00A5151C" w:rsidRDefault="00A5151C" w:rsidP="00A5151C">
      <w:pPr>
        <w:spacing w:after="0"/>
        <w:rPr>
          <w:b/>
          <w:bCs/>
          <w:lang w:val="en-GB" w:eastAsia="zh-CN"/>
        </w:rPr>
      </w:pPr>
      <w:r w:rsidRPr="00955ECA">
        <w:rPr>
          <w:b/>
          <w:bCs/>
          <w:lang w:val="en-GB" w:eastAsia="zh-CN"/>
        </w:rPr>
        <w:t xml:space="preserve">Proposal on n41B and n41C NS_04 PC2 A-MPR for </w:t>
      </w:r>
      <w:proofErr w:type="spellStart"/>
      <w:r w:rsidRPr="00955ECA">
        <w:rPr>
          <w:b/>
          <w:bCs/>
          <w:i/>
        </w:rPr>
        <w:t>dualPA</w:t>
      </w:r>
      <w:proofErr w:type="spellEnd"/>
      <w:r w:rsidRPr="00955ECA">
        <w:rPr>
          <w:b/>
          <w:bCs/>
          <w:i/>
        </w:rPr>
        <w:t xml:space="preserve">-Architecture </w:t>
      </w:r>
      <w:r w:rsidRPr="00955ECA">
        <w:rPr>
          <w:b/>
          <w:bCs/>
        </w:rPr>
        <w:t>case</w:t>
      </w:r>
      <w:r>
        <w:rPr>
          <w:b/>
          <w:bCs/>
        </w:rPr>
        <w:t xml:space="preserve"> with two PC2 PAs</w:t>
      </w:r>
      <w:r w:rsidRPr="00955ECA">
        <w:rPr>
          <w:b/>
          <w:bCs/>
          <w:lang w:val="en-GB" w:eastAsia="zh-CN"/>
        </w:rPr>
        <w:t>:</w:t>
      </w:r>
      <w:r>
        <w:rPr>
          <w:b/>
          <w:bCs/>
          <w:lang w:val="en-GB" w:eastAsia="zh-CN"/>
        </w:rPr>
        <w:t xml:space="preserve"> </w:t>
      </w:r>
      <w:r w:rsidRPr="00A5151C">
        <w:rPr>
          <w:b/>
          <w:bCs/>
          <w:lang w:val="en-GB" w:eastAsia="zh-CN"/>
        </w:rPr>
        <w:t xml:space="preserve">Specify NS_04 PC2 A-MPR for </w:t>
      </w:r>
      <w:proofErr w:type="spellStart"/>
      <w:r w:rsidRPr="00A5151C">
        <w:rPr>
          <w:b/>
          <w:bCs/>
          <w:i/>
        </w:rPr>
        <w:t>dualPA</w:t>
      </w:r>
      <w:proofErr w:type="spellEnd"/>
      <w:r w:rsidRPr="00A5151C">
        <w:rPr>
          <w:b/>
          <w:bCs/>
          <w:i/>
        </w:rPr>
        <w:t>-Architecture</w:t>
      </w:r>
      <w:r w:rsidRPr="00A5151C">
        <w:rPr>
          <w:b/>
          <w:bCs/>
          <w:iCs/>
        </w:rPr>
        <w:t xml:space="preserve"> based on </w:t>
      </w:r>
      <w:proofErr w:type="gramStart"/>
      <w:r w:rsidRPr="00A5151C">
        <w:rPr>
          <w:b/>
          <w:bCs/>
          <w:lang w:eastAsia="zh-CN"/>
        </w:rPr>
        <w:t>Max(</w:t>
      </w:r>
      <w:proofErr w:type="gramEnd"/>
      <w:r w:rsidRPr="00A5151C">
        <w:rPr>
          <w:b/>
          <w:bCs/>
          <w:lang w:eastAsia="zh-CN"/>
        </w:rPr>
        <w:t>contiguous ULCA MPR, non-contiguous ULCA A-MPR) where:</w:t>
      </w:r>
    </w:p>
    <w:p w14:paraId="03FFC0C8" w14:textId="77777777" w:rsidR="00A5151C" w:rsidRPr="00955ECA" w:rsidRDefault="00A5151C" w:rsidP="00A5151C">
      <w:pPr>
        <w:pStyle w:val="ListParagraph"/>
        <w:numPr>
          <w:ilvl w:val="0"/>
          <w:numId w:val="42"/>
        </w:numPr>
        <w:spacing w:after="0"/>
        <w:rPr>
          <w:b/>
          <w:bCs/>
          <w:lang w:val="en-GB" w:eastAsia="zh-CN"/>
        </w:rPr>
      </w:pPr>
      <w:r w:rsidRPr="00955ECA">
        <w:rPr>
          <w:b/>
          <w:bCs/>
          <w:lang w:eastAsia="zh-CN"/>
        </w:rPr>
        <w:t xml:space="preserve">Contiguous UL CA MPR is based </w:t>
      </w:r>
      <w:r>
        <w:rPr>
          <w:b/>
          <w:bCs/>
          <w:lang w:eastAsia="zh-CN"/>
        </w:rPr>
        <w:t>on</w:t>
      </w:r>
      <w:r w:rsidRPr="00955ECA">
        <w:rPr>
          <w:b/>
          <w:bCs/>
          <w:lang w:eastAsia="zh-CN"/>
        </w:rPr>
        <w:t xml:space="preserve"> Tables </w:t>
      </w:r>
      <w:r w:rsidRPr="00955ECA">
        <w:rPr>
          <w:b/>
          <w:bCs/>
        </w:rPr>
        <w:t>6.2A.2.1-1a for contiguous allocations</w:t>
      </w:r>
    </w:p>
    <w:p w14:paraId="05937B59" w14:textId="77777777" w:rsidR="00A5151C" w:rsidRPr="00955ECA" w:rsidRDefault="00A5151C" w:rsidP="00A5151C">
      <w:pPr>
        <w:pStyle w:val="ListParagraph"/>
        <w:numPr>
          <w:ilvl w:val="0"/>
          <w:numId w:val="42"/>
        </w:numPr>
        <w:spacing w:after="0"/>
        <w:rPr>
          <w:b/>
          <w:bCs/>
          <w:lang w:val="en-GB" w:eastAsia="zh-CN"/>
        </w:rPr>
      </w:pPr>
      <w:r w:rsidRPr="00955ECA">
        <w:rPr>
          <w:b/>
          <w:bCs/>
          <w:lang w:eastAsia="zh-CN"/>
        </w:rPr>
        <w:t xml:space="preserve">Contiguous UL CA MPR is based </w:t>
      </w:r>
      <w:r>
        <w:rPr>
          <w:b/>
          <w:bCs/>
          <w:lang w:eastAsia="zh-CN"/>
        </w:rPr>
        <w:t>on</w:t>
      </w:r>
      <w:r w:rsidRPr="00955ECA">
        <w:rPr>
          <w:b/>
          <w:bCs/>
          <w:lang w:eastAsia="zh-CN"/>
        </w:rPr>
        <w:t xml:space="preserve"> Tables </w:t>
      </w:r>
      <w:r w:rsidRPr="00955ECA">
        <w:rPr>
          <w:b/>
          <w:bCs/>
        </w:rPr>
        <w:t>Table 6.2A.2.1-3 for contiguous allocations</w:t>
      </w:r>
    </w:p>
    <w:p w14:paraId="05EFABC6" w14:textId="77777777" w:rsidR="00A5151C" w:rsidRPr="00955ECA" w:rsidRDefault="00A5151C" w:rsidP="00A5151C">
      <w:pPr>
        <w:pStyle w:val="ListParagraph"/>
        <w:numPr>
          <w:ilvl w:val="0"/>
          <w:numId w:val="42"/>
        </w:numPr>
        <w:spacing w:after="0"/>
        <w:rPr>
          <w:b/>
          <w:bCs/>
          <w:lang w:val="en-GB" w:eastAsia="zh-CN"/>
        </w:rPr>
      </w:pPr>
      <w:r w:rsidRPr="00955ECA">
        <w:rPr>
          <w:b/>
          <w:bCs/>
          <w:lang w:val="en-GB" w:eastAsia="zh-CN"/>
        </w:rPr>
        <w:t xml:space="preserve">MPR/A-MPR regions checks as in sections </w:t>
      </w:r>
      <w:r w:rsidRPr="00955ECA">
        <w:rPr>
          <w:b/>
          <w:bCs/>
        </w:rPr>
        <w:t>6.2A.3.1.1.1.1 and 6.2A.3.1.1.1.2 for contiguous and non-contiguous allocations respectively</w:t>
      </w:r>
    </w:p>
    <w:p w14:paraId="569D855F" w14:textId="77777777" w:rsidR="00A5151C" w:rsidRPr="00861338" w:rsidRDefault="00A5151C" w:rsidP="00A5151C">
      <w:pPr>
        <w:pStyle w:val="ListParagraph"/>
        <w:numPr>
          <w:ilvl w:val="0"/>
          <w:numId w:val="42"/>
        </w:numPr>
        <w:spacing w:after="0"/>
        <w:rPr>
          <w:b/>
          <w:bCs/>
          <w:lang w:eastAsia="zh-CN"/>
        </w:rPr>
      </w:pPr>
      <w:r w:rsidRPr="00861338">
        <w:rPr>
          <w:b/>
          <w:bCs/>
          <w:lang w:eastAsia="zh-CN"/>
        </w:rPr>
        <w:t>Non-contiguous ULCA A-MPR is based on curves in sections 6.2A.3.1.2.1.3 and 6.2A.3.1.2.1.4 for -25dBm/MHz and -13dBm/MHz AMPR</w:t>
      </w:r>
      <w:r w:rsidRPr="00861338">
        <w:rPr>
          <w:b/>
          <w:bCs/>
          <w:vertAlign w:val="subscript"/>
          <w:lang w:eastAsia="zh-CN"/>
        </w:rPr>
        <w:t xml:space="preserve">IM3 </w:t>
      </w:r>
      <w:r w:rsidRPr="00861338">
        <w:rPr>
          <w:b/>
          <w:bCs/>
          <w:lang w:eastAsia="zh-CN"/>
        </w:rPr>
        <w:t>respectively.</w:t>
      </w:r>
    </w:p>
    <w:p w14:paraId="03D6921F" w14:textId="77777777" w:rsidR="00F10F97" w:rsidRDefault="007321E3" w:rsidP="00C8525F">
      <w:pPr>
        <w:pStyle w:val="Heading1"/>
        <w:numPr>
          <w:ilvl w:val="0"/>
          <w:numId w:val="0"/>
        </w:numPr>
        <w:jc w:val="both"/>
      </w:pPr>
      <w:r>
        <w:t>R</w:t>
      </w:r>
      <w:r w:rsidR="00F10F97">
        <w:t>eferences</w:t>
      </w:r>
    </w:p>
    <w:p w14:paraId="77BCEF9F" w14:textId="0883DB68" w:rsidR="007D6D6D" w:rsidRDefault="00861C03" w:rsidP="00861C03">
      <w:pPr>
        <w:pStyle w:val="ListParagraph"/>
        <w:widowControl w:val="0"/>
        <w:numPr>
          <w:ilvl w:val="0"/>
          <w:numId w:val="11"/>
        </w:numPr>
        <w:snapToGrid w:val="0"/>
      </w:pPr>
      <w:r w:rsidRPr="00861C03">
        <w:t>R4-2210725</w:t>
      </w:r>
      <w:r>
        <w:t xml:space="preserve"> </w:t>
      </w:r>
      <w:r w:rsidRPr="00861C03">
        <w:t>Big CR for TS 38.101-1: Introduce high power UE for NR TDD intra-band CA in FR1</w:t>
      </w:r>
      <w:r w:rsidR="00AB71E4">
        <w:t xml:space="preserve">, </w:t>
      </w:r>
      <w:r w:rsidRPr="00861C03">
        <w:t xml:space="preserve">Huawei, </w:t>
      </w:r>
      <w:proofErr w:type="spellStart"/>
      <w:r w:rsidRPr="00861C03">
        <w:t>HiSilicon</w:t>
      </w:r>
      <w:proofErr w:type="spellEnd"/>
      <w:r w:rsidRPr="00861C03">
        <w:t>, Skyworks</w:t>
      </w:r>
      <w:r w:rsidR="00D50D9B">
        <w:t xml:space="preserve"> Solutions Inc.</w:t>
      </w:r>
      <w:r w:rsidR="00AB71E4">
        <w:t>, RAN</w:t>
      </w:r>
      <w:r>
        <w:t>4#103e</w:t>
      </w:r>
    </w:p>
    <w:sectPr w:rsidR="007D6D6D"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0E519F" w14:textId="77777777" w:rsidR="008D1DC0" w:rsidRDefault="008D1DC0">
      <w:r>
        <w:separator/>
      </w:r>
    </w:p>
  </w:endnote>
  <w:endnote w:type="continuationSeparator" w:id="0">
    <w:p w14:paraId="7C8A4E7E" w14:textId="77777777" w:rsidR="008D1DC0" w:rsidRDefault="008D1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8D61C0" w:rsidRDefault="008D61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4798C4" w14:textId="77777777" w:rsidR="008D1DC0" w:rsidRDefault="008D1DC0">
      <w:r>
        <w:separator/>
      </w:r>
    </w:p>
  </w:footnote>
  <w:footnote w:type="continuationSeparator" w:id="0">
    <w:p w14:paraId="0C757C48" w14:textId="77777777" w:rsidR="008D1DC0" w:rsidRDefault="008D1D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57AE6"/>
    <w:multiLevelType w:val="hybridMultilevel"/>
    <w:tmpl w:val="4CDCF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46904"/>
    <w:multiLevelType w:val="hybridMultilevel"/>
    <w:tmpl w:val="0B701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D3AF3"/>
    <w:multiLevelType w:val="hybridMultilevel"/>
    <w:tmpl w:val="902A0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3571791"/>
    <w:multiLevelType w:val="hybridMultilevel"/>
    <w:tmpl w:val="A026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C5262B"/>
    <w:multiLevelType w:val="hybridMultilevel"/>
    <w:tmpl w:val="D706B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A329B9"/>
    <w:multiLevelType w:val="hybridMultilevel"/>
    <w:tmpl w:val="A2CCF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7C71B5"/>
    <w:multiLevelType w:val="hybridMultilevel"/>
    <w:tmpl w:val="FC329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657CD4"/>
    <w:multiLevelType w:val="hybridMultilevel"/>
    <w:tmpl w:val="31C84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57C4447"/>
    <w:multiLevelType w:val="hybridMultilevel"/>
    <w:tmpl w:val="3112DA52"/>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3" w15:restartNumberingAfterBreak="0">
    <w:nsid w:val="28586411"/>
    <w:multiLevelType w:val="hybridMultilevel"/>
    <w:tmpl w:val="5546F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E05C9A"/>
    <w:multiLevelType w:val="hybridMultilevel"/>
    <w:tmpl w:val="8E7225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C72D5"/>
    <w:multiLevelType w:val="hybridMultilevel"/>
    <w:tmpl w:val="6284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7" w15:restartNumberingAfterBreak="0">
    <w:nsid w:val="300C75F9"/>
    <w:multiLevelType w:val="hybridMultilevel"/>
    <w:tmpl w:val="52B8B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AC68D0"/>
    <w:multiLevelType w:val="hybridMultilevel"/>
    <w:tmpl w:val="7102B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4F2AFE"/>
    <w:multiLevelType w:val="hybridMultilevel"/>
    <w:tmpl w:val="00AAB3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E3121D"/>
    <w:multiLevelType w:val="hybridMultilevel"/>
    <w:tmpl w:val="1E6C7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152A03"/>
    <w:multiLevelType w:val="hybridMultilevel"/>
    <w:tmpl w:val="E89AE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DAB078E"/>
    <w:multiLevelType w:val="hybridMultilevel"/>
    <w:tmpl w:val="0AFC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9D40C48"/>
    <w:multiLevelType w:val="hybridMultilevel"/>
    <w:tmpl w:val="BD6A36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FE2AEF"/>
    <w:multiLevelType w:val="hybridMultilevel"/>
    <w:tmpl w:val="859EA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5D3602"/>
    <w:multiLevelType w:val="hybridMultilevel"/>
    <w:tmpl w:val="5B5C2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F842C6"/>
    <w:multiLevelType w:val="hybridMultilevel"/>
    <w:tmpl w:val="E3083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9C6E75"/>
    <w:multiLevelType w:val="hybridMultilevel"/>
    <w:tmpl w:val="BE86BF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F64650"/>
    <w:multiLevelType w:val="hybridMultilevel"/>
    <w:tmpl w:val="D2C8D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0E67B12">
      <w:start w:val="20"/>
      <w:numFmt w:val="bullet"/>
      <w:lvlText w:val=""/>
      <w:lvlJc w:val="left"/>
      <w:pPr>
        <w:ind w:left="2160" w:hanging="360"/>
      </w:pPr>
      <w:rPr>
        <w:rFonts w:ascii="Wingdings" w:eastAsia="SimSun" w:hAnsi="Wingding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455DC5"/>
    <w:multiLevelType w:val="hybridMultilevel"/>
    <w:tmpl w:val="1A626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185947"/>
    <w:multiLevelType w:val="hybridMultilevel"/>
    <w:tmpl w:val="782EE3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870726"/>
    <w:multiLevelType w:val="hybridMultilevel"/>
    <w:tmpl w:val="B500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4A0A26"/>
    <w:multiLevelType w:val="hybridMultilevel"/>
    <w:tmpl w:val="0EA06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5A10046"/>
    <w:multiLevelType w:val="hybridMultilevel"/>
    <w:tmpl w:val="31E4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CF4673"/>
    <w:multiLevelType w:val="hybridMultilevel"/>
    <w:tmpl w:val="CA2C900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0" w15:restartNumberingAfterBreak="0">
    <w:nsid w:val="79FE5AA2"/>
    <w:multiLevelType w:val="hybridMultilevel"/>
    <w:tmpl w:val="89E0C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D80001"/>
    <w:multiLevelType w:val="hybridMultilevel"/>
    <w:tmpl w:val="C44AE4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EA7EC9"/>
    <w:multiLevelType w:val="hybridMultilevel"/>
    <w:tmpl w:val="74CA0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C51F00"/>
    <w:multiLevelType w:val="hybridMultilevel"/>
    <w:tmpl w:val="D3A27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2"/>
  </w:num>
  <w:num w:numId="3">
    <w:abstractNumId w:val="24"/>
  </w:num>
  <w:num w:numId="4">
    <w:abstractNumId w:val="42"/>
  </w:num>
  <w:num w:numId="5">
    <w:abstractNumId w:val="16"/>
  </w:num>
  <w:num w:numId="6">
    <w:abstractNumId w:val="4"/>
  </w:num>
  <w:num w:numId="7">
    <w:abstractNumId w:val="25"/>
  </w:num>
  <w:num w:numId="8">
    <w:abstractNumId w:val="36"/>
  </w:num>
  <w:num w:numId="9">
    <w:abstractNumId w:val="38"/>
  </w:num>
  <w:num w:numId="10">
    <w:abstractNumId w:val="3"/>
  </w:num>
  <w:num w:numId="11">
    <w:abstractNumId w:val="11"/>
  </w:num>
  <w:num w:numId="12">
    <w:abstractNumId w:val="2"/>
  </w:num>
  <w:num w:numId="13">
    <w:abstractNumId w:val="35"/>
  </w:num>
  <w:num w:numId="14">
    <w:abstractNumId w:val="15"/>
  </w:num>
  <w:num w:numId="15">
    <w:abstractNumId w:val="39"/>
  </w:num>
  <w:num w:numId="16">
    <w:abstractNumId w:val="33"/>
  </w:num>
  <w:num w:numId="17">
    <w:abstractNumId w:val="30"/>
  </w:num>
  <w:num w:numId="18">
    <w:abstractNumId w:val="40"/>
  </w:num>
  <w:num w:numId="19">
    <w:abstractNumId w:val="32"/>
  </w:num>
  <w:num w:numId="20">
    <w:abstractNumId w:val="37"/>
  </w:num>
  <w:num w:numId="21">
    <w:abstractNumId w:val="23"/>
  </w:num>
  <w:num w:numId="22">
    <w:abstractNumId w:val="43"/>
  </w:num>
  <w:num w:numId="23">
    <w:abstractNumId w:val="13"/>
  </w:num>
  <w:num w:numId="24">
    <w:abstractNumId w:val="27"/>
  </w:num>
  <w:num w:numId="25">
    <w:abstractNumId w:val="0"/>
  </w:num>
  <w:num w:numId="26">
    <w:abstractNumId w:val="7"/>
  </w:num>
  <w:num w:numId="27">
    <w:abstractNumId w:val="29"/>
  </w:num>
  <w:num w:numId="28">
    <w:abstractNumId w:val="34"/>
  </w:num>
  <w:num w:numId="29">
    <w:abstractNumId w:val="17"/>
  </w:num>
  <w:num w:numId="30">
    <w:abstractNumId w:val="41"/>
  </w:num>
  <w:num w:numId="31">
    <w:abstractNumId w:val="1"/>
  </w:num>
  <w:num w:numId="32">
    <w:abstractNumId w:val="21"/>
  </w:num>
  <w:num w:numId="33">
    <w:abstractNumId w:val="28"/>
  </w:num>
  <w:num w:numId="34">
    <w:abstractNumId w:val="18"/>
  </w:num>
  <w:num w:numId="35">
    <w:abstractNumId w:val="6"/>
  </w:num>
  <w:num w:numId="36">
    <w:abstractNumId w:val="5"/>
  </w:num>
  <w:num w:numId="37">
    <w:abstractNumId w:val="31"/>
  </w:num>
  <w:num w:numId="38">
    <w:abstractNumId w:val="10"/>
  </w:num>
  <w:num w:numId="39">
    <w:abstractNumId w:val="20"/>
  </w:num>
  <w:num w:numId="40">
    <w:abstractNumId w:val="19"/>
  </w:num>
  <w:num w:numId="41">
    <w:abstractNumId w:val="26"/>
  </w:num>
  <w:num w:numId="42">
    <w:abstractNumId w:val="44"/>
  </w:num>
  <w:num w:numId="43">
    <w:abstractNumId w:val="14"/>
  </w:num>
  <w:num w:numId="44">
    <w:abstractNumId w:val="12"/>
  </w:num>
  <w:num w:numId="45">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0C17"/>
    <w:rsid w:val="000613D8"/>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739"/>
    <w:rsid w:val="00073B61"/>
    <w:rsid w:val="00073D2A"/>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C01"/>
    <w:rsid w:val="00087D25"/>
    <w:rsid w:val="00087F65"/>
    <w:rsid w:val="0009044A"/>
    <w:rsid w:val="00090463"/>
    <w:rsid w:val="00090D17"/>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014"/>
    <w:rsid w:val="000B355C"/>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2BCE"/>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4B1"/>
    <w:rsid w:val="00136B9F"/>
    <w:rsid w:val="00136D99"/>
    <w:rsid w:val="00136ECA"/>
    <w:rsid w:val="0013728B"/>
    <w:rsid w:val="00137A20"/>
    <w:rsid w:val="00137C47"/>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3A8"/>
    <w:rsid w:val="0015261D"/>
    <w:rsid w:val="00152BC7"/>
    <w:rsid w:val="00152EF8"/>
    <w:rsid w:val="00152FF8"/>
    <w:rsid w:val="0015380C"/>
    <w:rsid w:val="00153921"/>
    <w:rsid w:val="00153BFD"/>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B78"/>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9B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6DF"/>
    <w:rsid w:val="001F09BA"/>
    <w:rsid w:val="001F1412"/>
    <w:rsid w:val="001F15FA"/>
    <w:rsid w:val="001F16E1"/>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0CB5"/>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DD3"/>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0E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03E"/>
    <w:rsid w:val="002B15BA"/>
    <w:rsid w:val="002B1AD2"/>
    <w:rsid w:val="002B1F8F"/>
    <w:rsid w:val="002B2455"/>
    <w:rsid w:val="002B29C5"/>
    <w:rsid w:val="002B2E25"/>
    <w:rsid w:val="002B3705"/>
    <w:rsid w:val="002B45AA"/>
    <w:rsid w:val="002B4857"/>
    <w:rsid w:val="002B5051"/>
    <w:rsid w:val="002B5B27"/>
    <w:rsid w:val="002B5F70"/>
    <w:rsid w:val="002B6720"/>
    <w:rsid w:val="002B6A5D"/>
    <w:rsid w:val="002B6BCD"/>
    <w:rsid w:val="002B6FA8"/>
    <w:rsid w:val="002B6FFD"/>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B08"/>
    <w:rsid w:val="002D5E3C"/>
    <w:rsid w:val="002D64FC"/>
    <w:rsid w:val="002D65C7"/>
    <w:rsid w:val="002D674F"/>
    <w:rsid w:val="002D6B18"/>
    <w:rsid w:val="002D6B69"/>
    <w:rsid w:val="002D6BDE"/>
    <w:rsid w:val="002D7685"/>
    <w:rsid w:val="002E017F"/>
    <w:rsid w:val="002E01D7"/>
    <w:rsid w:val="002E0753"/>
    <w:rsid w:val="002E092D"/>
    <w:rsid w:val="002E0C61"/>
    <w:rsid w:val="002E0CAF"/>
    <w:rsid w:val="002E1055"/>
    <w:rsid w:val="002E17D8"/>
    <w:rsid w:val="002E2623"/>
    <w:rsid w:val="002E3613"/>
    <w:rsid w:val="002E3C54"/>
    <w:rsid w:val="002E4014"/>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571"/>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216"/>
    <w:rsid w:val="00375734"/>
    <w:rsid w:val="00375ED1"/>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0B2"/>
    <w:rsid w:val="003A1A83"/>
    <w:rsid w:val="003A1B19"/>
    <w:rsid w:val="003A1B2D"/>
    <w:rsid w:val="003A1F63"/>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CD8"/>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C76C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156"/>
    <w:rsid w:val="0040123F"/>
    <w:rsid w:val="00401648"/>
    <w:rsid w:val="00401DC0"/>
    <w:rsid w:val="00401E1C"/>
    <w:rsid w:val="00401F08"/>
    <w:rsid w:val="00402526"/>
    <w:rsid w:val="004025AB"/>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B2"/>
    <w:rsid w:val="00434CF7"/>
    <w:rsid w:val="00435008"/>
    <w:rsid w:val="004354E2"/>
    <w:rsid w:val="00435553"/>
    <w:rsid w:val="004359B1"/>
    <w:rsid w:val="00435FD0"/>
    <w:rsid w:val="00435FD2"/>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7D7"/>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E74"/>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7C1"/>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472"/>
    <w:rsid w:val="0050384F"/>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0A"/>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431"/>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3E3"/>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D7F29"/>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D72"/>
    <w:rsid w:val="006143DC"/>
    <w:rsid w:val="00614455"/>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0A3B"/>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D6D"/>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D3"/>
    <w:rsid w:val="007F2CE5"/>
    <w:rsid w:val="007F2D82"/>
    <w:rsid w:val="007F3A0F"/>
    <w:rsid w:val="007F43AF"/>
    <w:rsid w:val="007F465B"/>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5DBD"/>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338"/>
    <w:rsid w:val="00861583"/>
    <w:rsid w:val="00861AD7"/>
    <w:rsid w:val="00861C03"/>
    <w:rsid w:val="008628A0"/>
    <w:rsid w:val="00862A5F"/>
    <w:rsid w:val="00862A6E"/>
    <w:rsid w:val="00862A7B"/>
    <w:rsid w:val="00862B09"/>
    <w:rsid w:val="00862CC7"/>
    <w:rsid w:val="00863426"/>
    <w:rsid w:val="00864A82"/>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4C4C"/>
    <w:rsid w:val="0088550C"/>
    <w:rsid w:val="00885D2B"/>
    <w:rsid w:val="00885E26"/>
    <w:rsid w:val="008863CE"/>
    <w:rsid w:val="00886454"/>
    <w:rsid w:val="008864DA"/>
    <w:rsid w:val="008865C6"/>
    <w:rsid w:val="00886783"/>
    <w:rsid w:val="00886795"/>
    <w:rsid w:val="00886D21"/>
    <w:rsid w:val="008871FB"/>
    <w:rsid w:val="0088734C"/>
    <w:rsid w:val="00887C45"/>
    <w:rsid w:val="00891013"/>
    <w:rsid w:val="0089111B"/>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69"/>
    <w:rsid w:val="008D0124"/>
    <w:rsid w:val="008D07EC"/>
    <w:rsid w:val="008D0AF2"/>
    <w:rsid w:val="008D0F24"/>
    <w:rsid w:val="008D1301"/>
    <w:rsid w:val="008D169B"/>
    <w:rsid w:val="008D1DC0"/>
    <w:rsid w:val="008D201C"/>
    <w:rsid w:val="008D2532"/>
    <w:rsid w:val="008D2C98"/>
    <w:rsid w:val="008D2F33"/>
    <w:rsid w:val="008D346C"/>
    <w:rsid w:val="008D3535"/>
    <w:rsid w:val="008D356F"/>
    <w:rsid w:val="008D436F"/>
    <w:rsid w:val="008D4775"/>
    <w:rsid w:val="008D4945"/>
    <w:rsid w:val="008D4FDA"/>
    <w:rsid w:val="008D531D"/>
    <w:rsid w:val="008D5718"/>
    <w:rsid w:val="008D61C0"/>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58"/>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746"/>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1D9"/>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6709"/>
    <w:rsid w:val="009271B9"/>
    <w:rsid w:val="0093032D"/>
    <w:rsid w:val="0093035B"/>
    <w:rsid w:val="0093061F"/>
    <w:rsid w:val="00930A3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5ECA"/>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41"/>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99"/>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151C"/>
    <w:rsid w:val="00A525F9"/>
    <w:rsid w:val="00A52C30"/>
    <w:rsid w:val="00A52DD9"/>
    <w:rsid w:val="00A531E4"/>
    <w:rsid w:val="00A53471"/>
    <w:rsid w:val="00A53CA1"/>
    <w:rsid w:val="00A53E2F"/>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0F"/>
    <w:rsid w:val="00A92489"/>
    <w:rsid w:val="00A929FE"/>
    <w:rsid w:val="00A92AAF"/>
    <w:rsid w:val="00A92E0A"/>
    <w:rsid w:val="00A9304C"/>
    <w:rsid w:val="00A9447D"/>
    <w:rsid w:val="00A94B97"/>
    <w:rsid w:val="00A952DD"/>
    <w:rsid w:val="00A954A6"/>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1E4"/>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437"/>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6629"/>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78D"/>
    <w:rsid w:val="00BF4A2C"/>
    <w:rsid w:val="00BF4E9A"/>
    <w:rsid w:val="00BF4ECA"/>
    <w:rsid w:val="00BF60DC"/>
    <w:rsid w:val="00BF681C"/>
    <w:rsid w:val="00BF68BE"/>
    <w:rsid w:val="00BF6958"/>
    <w:rsid w:val="00BF6B8A"/>
    <w:rsid w:val="00BF6CD3"/>
    <w:rsid w:val="00BF71B6"/>
    <w:rsid w:val="00BF7FE9"/>
    <w:rsid w:val="00C0006E"/>
    <w:rsid w:val="00C0008A"/>
    <w:rsid w:val="00C02280"/>
    <w:rsid w:val="00C02447"/>
    <w:rsid w:val="00C02611"/>
    <w:rsid w:val="00C02707"/>
    <w:rsid w:val="00C02B31"/>
    <w:rsid w:val="00C02D45"/>
    <w:rsid w:val="00C03CE9"/>
    <w:rsid w:val="00C03D11"/>
    <w:rsid w:val="00C0443F"/>
    <w:rsid w:val="00C04A5D"/>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5F5"/>
    <w:rsid w:val="00C137A0"/>
    <w:rsid w:val="00C13B9C"/>
    <w:rsid w:val="00C141EA"/>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91C"/>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A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C3F"/>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20A"/>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A1F"/>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890"/>
    <w:rsid w:val="00D508EA"/>
    <w:rsid w:val="00D50995"/>
    <w:rsid w:val="00D50D9B"/>
    <w:rsid w:val="00D50DF6"/>
    <w:rsid w:val="00D51743"/>
    <w:rsid w:val="00D51A7D"/>
    <w:rsid w:val="00D51DBD"/>
    <w:rsid w:val="00D52300"/>
    <w:rsid w:val="00D52885"/>
    <w:rsid w:val="00D52F9D"/>
    <w:rsid w:val="00D53295"/>
    <w:rsid w:val="00D538AB"/>
    <w:rsid w:val="00D53DED"/>
    <w:rsid w:val="00D5459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713"/>
    <w:rsid w:val="00D628A0"/>
    <w:rsid w:val="00D62D9B"/>
    <w:rsid w:val="00D6317E"/>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9B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C2F"/>
    <w:rsid w:val="00F37DCA"/>
    <w:rsid w:val="00F37F0A"/>
    <w:rsid w:val="00F37F3C"/>
    <w:rsid w:val="00F40341"/>
    <w:rsid w:val="00F406E3"/>
    <w:rsid w:val="00F40F33"/>
    <w:rsid w:val="00F4173D"/>
    <w:rsid w:val="00F41FAC"/>
    <w:rsid w:val="00F424E0"/>
    <w:rsid w:val="00F42851"/>
    <w:rsid w:val="00F42F73"/>
    <w:rsid w:val="00F4325A"/>
    <w:rsid w:val="00F432EC"/>
    <w:rsid w:val="00F438EB"/>
    <w:rsid w:val="00F43B32"/>
    <w:rsid w:val="00F43BD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0A"/>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AC7"/>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43B"/>
    <w:rsid w:val="00F95CA4"/>
    <w:rsid w:val="00F963C9"/>
    <w:rsid w:val="00F9653D"/>
    <w:rsid w:val="00F96967"/>
    <w:rsid w:val="00F970BF"/>
    <w:rsid w:val="00F974FB"/>
    <w:rsid w:val="00F97837"/>
    <w:rsid w:val="00F97C08"/>
    <w:rsid w:val="00F97D87"/>
    <w:rsid w:val="00F97FB9"/>
    <w:rsid w:val="00F97FBD"/>
    <w:rsid w:val="00FA00D8"/>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4396"/>
    <w:rsid w:val="00FB50C8"/>
    <w:rsid w:val="00FB5401"/>
    <w:rsid w:val="00FB5933"/>
    <w:rsid w:val="00FB5B03"/>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0D9"/>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34376516">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9001770">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618390">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11</TotalTime>
  <Pages>2</Pages>
  <Words>608</Words>
  <Characters>3472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4072</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4</cp:revision>
  <cp:lastPrinted>2010-01-07T15:23:00Z</cp:lastPrinted>
  <dcterms:created xsi:type="dcterms:W3CDTF">2022-08-10T17:40:00Z</dcterms:created>
  <dcterms:modified xsi:type="dcterms:W3CDTF">2022-08-10T22:55:00Z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